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4B1EA727"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r w:rsidR="00E75782">
        <w:rPr>
          <w:rFonts w:ascii="Arial" w:hAnsi="Arial" w:cs="Arial"/>
          <w:sz w:val="22"/>
          <w:szCs w:val="24"/>
          <w:lang w:val="en-US"/>
        </w:rPr>
        <w:t>, Huawei</w:t>
      </w:r>
    </w:p>
    <w:p w14:paraId="696D328A" w14:textId="46A9DC82"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A3F65" w:rsidRPr="001A3F65">
        <w:rPr>
          <w:rFonts w:ascii="Arial" w:hAnsi="Arial" w:cs="Arial"/>
          <w:sz w:val="22"/>
          <w:szCs w:val="24"/>
          <w:lang w:val="en-US"/>
        </w:rPr>
        <w:t xml:space="preserve">Discussion on the </w:t>
      </w:r>
      <w:r w:rsidR="00F06203">
        <w:rPr>
          <w:rFonts w:ascii="Arial" w:hAnsi="Arial" w:cs="Arial"/>
          <w:sz w:val="22"/>
          <w:szCs w:val="24"/>
          <w:lang w:val="en-US"/>
        </w:rPr>
        <w:t xml:space="preserve">Observation Points </w:t>
      </w:r>
      <w:r w:rsidR="00C621D2">
        <w:rPr>
          <w:rFonts w:ascii="Arial" w:hAnsi="Arial" w:cs="Arial"/>
          <w:sz w:val="22"/>
          <w:szCs w:val="24"/>
          <w:lang w:val="en-US"/>
        </w:rPr>
        <w:t>Monitoring</w:t>
      </w:r>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w:t>
      </w:r>
      <w:bookmarkStart w:id="0" w:name="_GoBack"/>
      <w:bookmarkEnd w:id="0"/>
      <w:r w:rsidR="00C717E8" w:rsidRPr="001A3F65">
        <w:rPr>
          <w:rFonts w:ascii="Arial" w:hAnsi="Arial" w:cs="Arial"/>
          <w:sz w:val="22"/>
          <w:szCs w:val="24"/>
          <w:lang w:val="en-US"/>
        </w:rPr>
        <w:t>nd Agreement</w:t>
      </w:r>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19A6B00B" w14:textId="4EA51F06" w:rsidR="00400621" w:rsidRPr="00400621" w:rsidRDefault="00CA2FD4" w:rsidP="008D54FA">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S</w:t>
      </w:r>
      <w:r>
        <w:rPr>
          <w:rFonts w:ascii="Arial" w:eastAsiaTheme="minorEastAsia" w:hAnsi="Arial" w:cs="Arial"/>
          <w:sz w:val="20"/>
          <w:lang w:val="en-US" w:eastAsia="zh-CN"/>
        </w:rPr>
        <w:t xml:space="preserve">ome parameters has been defined in the TR 26.812 v0.4 [1], e.g. </w:t>
      </w:r>
      <w:r w:rsidR="00283145">
        <w:rPr>
          <w:rFonts w:ascii="Arial" w:eastAsiaTheme="minorEastAsia" w:hAnsi="Arial" w:cs="Arial"/>
          <w:sz w:val="20"/>
          <w:lang w:val="en-US" w:eastAsia="zh-CN"/>
        </w:rPr>
        <w:t>Viewer pose</w:t>
      </w:r>
      <w:r>
        <w:rPr>
          <w:rFonts w:ascii="Arial" w:eastAsiaTheme="minorEastAsia" w:hAnsi="Arial" w:cs="Arial"/>
          <w:sz w:val="20"/>
          <w:lang w:val="en-US" w:eastAsia="zh-CN"/>
        </w:rPr>
        <w:t xml:space="preserve">, which can be monitored via the observation point 1 of the AR architecture. </w:t>
      </w:r>
      <w:r w:rsidR="00092ABD">
        <w:rPr>
          <w:rFonts w:ascii="Arial" w:eastAsiaTheme="minorEastAsia" w:hAnsi="Arial" w:cs="Arial"/>
          <w:sz w:val="20"/>
          <w:lang w:val="en-US" w:eastAsia="zh-CN"/>
        </w:rPr>
        <w:t>Pose</w:t>
      </w:r>
      <w:r>
        <w:rPr>
          <w:rFonts w:ascii="Arial" w:eastAsiaTheme="minorEastAsia" w:hAnsi="Arial" w:cs="Arial"/>
          <w:sz w:val="20"/>
          <w:lang w:val="en-US" w:eastAsia="zh-CN"/>
        </w:rPr>
        <w:t xml:space="preserve"> prediction parameters has not been defined in TR 26.812 yet.</w:t>
      </w:r>
      <w:r w:rsidR="00092ABD">
        <w:rPr>
          <w:rFonts w:ascii="Arial" w:eastAsiaTheme="minorEastAsia" w:hAnsi="Arial" w:cs="Arial"/>
          <w:sz w:val="20"/>
          <w:lang w:val="en-US" w:eastAsia="zh-CN"/>
        </w:rPr>
        <w:t xml:space="preserve"> </w:t>
      </w:r>
      <w:r w:rsidR="00400621" w:rsidRPr="00400621">
        <w:rPr>
          <w:rFonts w:ascii="Arial" w:eastAsiaTheme="minorEastAsia" w:hAnsi="Arial" w:cs="Arial"/>
          <w:sz w:val="20"/>
          <w:lang w:val="en-US" w:eastAsia="zh-CN"/>
        </w:rPr>
        <w:t xml:space="preserve">This paper presents </w:t>
      </w:r>
      <w:r w:rsidR="00092ABD">
        <w:rPr>
          <w:rFonts w:ascii="Arial" w:eastAsiaTheme="minorEastAsia" w:hAnsi="Arial" w:cs="Arial"/>
          <w:sz w:val="20"/>
          <w:lang w:val="en-US" w:eastAsia="zh-CN"/>
        </w:rPr>
        <w:t>pose prediction parameters that can be monitored</w:t>
      </w:r>
      <w:r w:rsidR="00400621" w:rsidRPr="00400621">
        <w:rPr>
          <w:rFonts w:ascii="Arial" w:eastAsiaTheme="minorEastAsia" w:hAnsi="Arial" w:cs="Arial"/>
          <w:sz w:val="20"/>
          <w:lang w:val="en-US" w:eastAsia="zh-CN"/>
        </w:rPr>
        <w:t xml:space="preserve"> based on the runtime component, with reference to the </w:t>
      </w:r>
      <w:proofErr w:type="spellStart"/>
      <w:r w:rsidR="00400621" w:rsidRPr="00400621">
        <w:rPr>
          <w:rFonts w:ascii="Arial" w:eastAsiaTheme="minorEastAsia" w:hAnsi="Arial" w:cs="Arial"/>
          <w:sz w:val="20"/>
          <w:lang w:val="en-US" w:eastAsia="zh-CN"/>
        </w:rPr>
        <w:t>OpenXR</w:t>
      </w:r>
      <w:proofErr w:type="spellEnd"/>
      <w:r w:rsidR="00400621" w:rsidRPr="00400621">
        <w:rPr>
          <w:rFonts w:ascii="Arial" w:eastAsiaTheme="minorEastAsia" w:hAnsi="Arial" w:cs="Arial"/>
          <w:sz w:val="20"/>
          <w:lang w:val="en-US" w:eastAsia="zh-CN"/>
        </w:rPr>
        <w:t xml:space="preserve"> </w:t>
      </w:r>
      <w:r w:rsidR="002C0523">
        <w:rPr>
          <w:rFonts w:ascii="Arial" w:eastAsiaTheme="minorEastAsia" w:hAnsi="Arial" w:cs="Arial"/>
          <w:sz w:val="20"/>
          <w:lang w:val="en-US" w:eastAsia="zh-CN"/>
        </w:rPr>
        <w:t>standard</w:t>
      </w:r>
      <w:r w:rsidR="00B3582F">
        <w:rPr>
          <w:rFonts w:ascii="Arial" w:eastAsiaTheme="minorEastAsia" w:hAnsi="Arial" w:cs="Arial"/>
          <w:sz w:val="20"/>
          <w:lang w:val="en-US" w:eastAsia="zh-CN"/>
        </w:rPr>
        <w:t xml:space="preserve"> [</w:t>
      </w:r>
      <w:r w:rsidR="00092ABD">
        <w:rPr>
          <w:rFonts w:ascii="Arial" w:eastAsiaTheme="minorEastAsia" w:hAnsi="Arial" w:cs="Arial"/>
          <w:sz w:val="20"/>
          <w:lang w:val="en-US" w:eastAsia="zh-CN"/>
        </w:rPr>
        <w:t>2</w:t>
      </w:r>
      <w:r w:rsidR="00B3582F">
        <w:rPr>
          <w:rFonts w:ascii="Arial" w:eastAsiaTheme="minorEastAsia" w:hAnsi="Arial" w:cs="Arial"/>
          <w:sz w:val="20"/>
          <w:lang w:val="en-US" w:eastAsia="zh-CN"/>
        </w:rPr>
        <w:t>]</w:t>
      </w:r>
      <w:r w:rsidR="00400621" w:rsidRPr="00400621">
        <w:rPr>
          <w:rFonts w:ascii="Arial" w:eastAsiaTheme="minorEastAsia" w:hAnsi="Arial" w:cs="Arial"/>
          <w:sz w:val="20"/>
          <w:lang w:val="en-US" w:eastAsia="zh-CN"/>
        </w:rPr>
        <w:t>.</w:t>
      </w:r>
    </w:p>
    <w:p w14:paraId="6CC8D455" w14:textId="1CA0B73B" w:rsidR="00C37827" w:rsidRDefault="00C750D9" w:rsidP="00C37827">
      <w:pPr>
        <w:pStyle w:val="1"/>
      </w:pPr>
      <w:r>
        <w:t>Observable parameters for OP1</w:t>
      </w:r>
    </w:p>
    <w:p w14:paraId="1C9D5A88" w14:textId="7D366676" w:rsidR="00F839DC" w:rsidRDefault="00283145" w:rsidP="00F839DC">
      <w:pPr>
        <w:pStyle w:val="2"/>
      </w:pPr>
      <w:r>
        <w:t>Pose prediction</w:t>
      </w:r>
      <w:r w:rsidR="00273248">
        <w:t xml:space="preserve"> parameters</w:t>
      </w:r>
    </w:p>
    <w:p w14:paraId="214965CF" w14:textId="34B9A498" w:rsidR="008508B1" w:rsidRPr="008508B1" w:rsidRDefault="008508B1" w:rsidP="00C00E14">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P</w:t>
      </w:r>
      <w:r>
        <w:rPr>
          <w:rFonts w:ascii="Arial" w:eastAsiaTheme="minorEastAsia" w:hAnsi="Arial" w:cs="Arial"/>
          <w:sz w:val="20"/>
          <w:lang w:val="en-US" w:eastAsia="zh-CN"/>
        </w:rPr>
        <w:t>ose prediction parameters include viewer pose information and the target display time and XR space.</w:t>
      </w:r>
    </w:p>
    <w:p w14:paraId="737C8E73" w14:textId="053B38A4" w:rsidR="00884BA2" w:rsidRDefault="00AD558D" w:rsidP="00C00E14">
      <w:pPr>
        <w:jc w:val="both"/>
        <w:rPr>
          <w:rFonts w:ascii="Arial" w:hAnsi="Arial" w:cs="Arial"/>
          <w:sz w:val="20"/>
          <w:lang w:val="en-US"/>
        </w:rPr>
      </w:pPr>
      <w:r>
        <w:rPr>
          <w:rFonts w:ascii="Arial" w:hAnsi="Arial" w:cs="Arial"/>
          <w:sz w:val="20"/>
          <w:lang w:val="en-US"/>
        </w:rPr>
        <w:t>I</w:t>
      </w:r>
      <w:r w:rsidR="00884BA2">
        <w:rPr>
          <w:rFonts w:ascii="Arial" w:hAnsi="Arial" w:cs="Arial"/>
          <w:sz w:val="20"/>
          <w:lang w:val="en-US"/>
        </w:rPr>
        <w:t xml:space="preserve">t’s described that </w:t>
      </w:r>
      <w:proofErr w:type="spellStart"/>
      <w:r w:rsidR="004136BB" w:rsidRPr="00B94470">
        <w:rPr>
          <w:rFonts w:ascii="Arial" w:hAnsi="Arial" w:cs="Arial"/>
          <w:i/>
          <w:sz w:val="20"/>
          <w:lang w:val="en-US"/>
        </w:rPr>
        <w:t>xrLocateViews</w:t>
      </w:r>
      <w:proofErr w:type="spellEnd"/>
      <w:r w:rsidR="004136BB" w:rsidRPr="004136BB">
        <w:rPr>
          <w:rFonts w:ascii="Arial" w:hAnsi="Arial" w:cs="Arial"/>
          <w:sz w:val="20"/>
          <w:lang w:val="en-US"/>
        </w:rPr>
        <w:t xml:space="preserve"> </w:t>
      </w:r>
      <w:r w:rsidR="00884BA2">
        <w:rPr>
          <w:rFonts w:ascii="Arial" w:hAnsi="Arial" w:cs="Arial"/>
          <w:sz w:val="20"/>
          <w:lang w:val="en-US"/>
        </w:rPr>
        <w:t xml:space="preserve">function defined in the </w:t>
      </w:r>
      <w:proofErr w:type="spellStart"/>
      <w:r w:rsidR="00D158CE">
        <w:rPr>
          <w:rFonts w:ascii="Arial" w:hAnsi="Arial" w:cs="Arial"/>
          <w:sz w:val="20"/>
          <w:lang w:val="en-US"/>
        </w:rPr>
        <w:t>O</w:t>
      </w:r>
      <w:r w:rsidR="00884BA2">
        <w:rPr>
          <w:rFonts w:ascii="Arial" w:hAnsi="Arial" w:cs="Arial"/>
          <w:sz w:val="20"/>
          <w:lang w:val="en-US"/>
        </w:rPr>
        <w:t>penXR</w:t>
      </w:r>
      <w:proofErr w:type="spellEnd"/>
      <w:r w:rsidR="00884BA2">
        <w:rPr>
          <w:rFonts w:ascii="Arial" w:hAnsi="Arial" w:cs="Arial"/>
          <w:sz w:val="20"/>
          <w:lang w:val="en-US"/>
        </w:rPr>
        <w:t xml:space="preserve"> [2] can </w:t>
      </w:r>
      <w:r w:rsidR="004136BB" w:rsidRPr="004136BB">
        <w:rPr>
          <w:rFonts w:ascii="Arial" w:hAnsi="Arial" w:cs="Arial"/>
          <w:sz w:val="20"/>
          <w:lang w:val="en-US"/>
        </w:rPr>
        <w:t>retrieve the viewer pose and projection parameters needed to render each view for use in a composition projection layer</w:t>
      </w:r>
      <w:r w:rsidR="004136BB">
        <w:rPr>
          <w:rFonts w:ascii="Arial" w:hAnsi="Arial" w:cs="Arial"/>
          <w:sz w:val="20"/>
          <w:lang w:val="en-US"/>
        </w:rPr>
        <w:t xml:space="preserve">. </w:t>
      </w:r>
      <w:r w:rsidR="00884BA2">
        <w:rPr>
          <w:rFonts w:ascii="Arial" w:hAnsi="Arial" w:cs="Arial"/>
          <w:sz w:val="20"/>
          <w:lang w:val="en-US"/>
        </w:rPr>
        <w:t xml:space="preserve">The data structure of </w:t>
      </w:r>
      <w:proofErr w:type="spellStart"/>
      <w:r w:rsidR="00884BA2" w:rsidRPr="00B94470">
        <w:rPr>
          <w:rFonts w:ascii="Arial" w:hAnsi="Arial" w:cs="Arial"/>
          <w:i/>
          <w:sz w:val="20"/>
          <w:lang w:val="en-US"/>
        </w:rPr>
        <w:t>xrLocateViews</w:t>
      </w:r>
      <w:proofErr w:type="spellEnd"/>
      <w:r w:rsidR="00884BA2" w:rsidRPr="004136BB">
        <w:rPr>
          <w:rFonts w:ascii="Arial" w:hAnsi="Arial" w:cs="Arial"/>
          <w:sz w:val="20"/>
          <w:lang w:val="en-US"/>
        </w:rPr>
        <w:t xml:space="preserve"> </w:t>
      </w:r>
      <w:r w:rsidR="00884BA2">
        <w:rPr>
          <w:rFonts w:ascii="Arial" w:hAnsi="Arial" w:cs="Arial"/>
          <w:sz w:val="20"/>
          <w:lang w:val="en-US"/>
        </w:rPr>
        <w:t>function is defined as below</w:t>
      </w:r>
      <w:r w:rsidR="00D158CE">
        <w:rPr>
          <w:rFonts w:ascii="Arial" w:hAnsi="Arial" w:cs="Arial"/>
          <w:sz w:val="20"/>
          <w:lang w:val="en-US"/>
        </w:rPr>
        <w:t xml:space="preserve"> in s</w:t>
      </w:r>
      <w:r w:rsidR="00D158CE" w:rsidRPr="00D158CE">
        <w:rPr>
          <w:rFonts w:ascii="Arial" w:hAnsi="Arial" w:cs="Arial"/>
          <w:sz w:val="20"/>
          <w:lang w:val="en-US"/>
        </w:rPr>
        <w:t xml:space="preserve">ection </w:t>
      </w:r>
      <w:r w:rsidR="00D158CE">
        <w:rPr>
          <w:rFonts w:ascii="Arial" w:hAnsi="Arial" w:cs="Arial"/>
          <w:sz w:val="20"/>
          <w:lang w:val="en-US"/>
        </w:rPr>
        <w:t>10.2</w:t>
      </w:r>
      <w:r w:rsidR="00D158CE" w:rsidRPr="00D158CE">
        <w:rPr>
          <w:rFonts w:ascii="Arial" w:hAnsi="Arial" w:cs="Arial"/>
          <w:sz w:val="20"/>
          <w:lang w:val="en-US"/>
        </w:rPr>
        <w:t xml:space="preserve"> of </w:t>
      </w:r>
      <w:r w:rsidR="00D158CE">
        <w:rPr>
          <w:rFonts w:ascii="Arial" w:hAnsi="Arial" w:cs="Arial"/>
          <w:sz w:val="20"/>
          <w:lang w:val="en-US"/>
        </w:rPr>
        <w:t>View and Projection State</w:t>
      </w:r>
      <w:r w:rsidR="00D158CE" w:rsidRPr="00D158CE">
        <w:rPr>
          <w:rFonts w:ascii="Arial" w:hAnsi="Arial" w:cs="Arial"/>
          <w:sz w:val="20"/>
          <w:lang w:val="en-US"/>
        </w:rPr>
        <w:t xml:space="preserve"> in </w:t>
      </w:r>
      <w:proofErr w:type="spellStart"/>
      <w:r w:rsidR="00D158CE" w:rsidRPr="00D158CE">
        <w:rPr>
          <w:rFonts w:ascii="Arial" w:hAnsi="Arial" w:cs="Arial"/>
          <w:sz w:val="20"/>
          <w:lang w:val="en-US"/>
        </w:rPr>
        <w:t>OpenXR</w:t>
      </w:r>
      <w:proofErr w:type="spellEnd"/>
      <w:r w:rsidR="00D158CE">
        <w:rPr>
          <w:rFonts w:ascii="Arial" w:hAnsi="Arial" w:cs="Arial"/>
          <w:sz w:val="20"/>
          <w:lang w:val="en-US"/>
        </w:rPr>
        <w:t xml:space="preserve"> [2]</w:t>
      </w:r>
      <w:r w:rsidR="00884BA2">
        <w:rPr>
          <w:rFonts w:ascii="Arial" w:hAnsi="Arial" w:cs="Arial"/>
          <w:sz w:val="20"/>
          <w:lang w:val="en-US"/>
        </w:rPr>
        <w:t>:</w:t>
      </w:r>
    </w:p>
    <w:p w14:paraId="60D9B4F5" w14:textId="05FA6FBE" w:rsidR="00884BA2" w:rsidRDefault="00884BA2" w:rsidP="00884BA2">
      <w:pPr>
        <w:jc w:val="center"/>
        <w:rPr>
          <w:rFonts w:ascii="Arial" w:hAnsi="Arial" w:cs="Arial"/>
          <w:sz w:val="20"/>
          <w:lang w:val="en-US"/>
        </w:rPr>
      </w:pPr>
      <w:r>
        <w:rPr>
          <w:noProof/>
          <w:lang w:val="en-US" w:eastAsia="zh-CN"/>
        </w:rPr>
        <w:drawing>
          <wp:inline distT="0" distB="0" distL="0" distR="0" wp14:anchorId="739D84E4" wp14:editId="49EA8207">
            <wp:extent cx="4673327" cy="12460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7157" cy="1247113"/>
                    </a:xfrm>
                    <a:prstGeom prst="rect">
                      <a:avLst/>
                    </a:prstGeom>
                  </pic:spPr>
                </pic:pic>
              </a:graphicData>
            </a:graphic>
          </wp:inline>
        </w:drawing>
      </w:r>
    </w:p>
    <w:p w14:paraId="33D2DB6B" w14:textId="325584FF" w:rsidR="00884BA2" w:rsidRDefault="00884BA2" w:rsidP="00884BA2">
      <w:pPr>
        <w:pStyle w:val="TF"/>
      </w:pPr>
      <w:r>
        <w:t>Figure 2.1-1</w:t>
      </w:r>
      <w:r w:rsidRPr="001D4652">
        <w:t>:</w:t>
      </w:r>
      <w:r>
        <w:t xml:space="preserve"> </w:t>
      </w:r>
      <w:proofErr w:type="spellStart"/>
      <w:r w:rsidRPr="00884BA2">
        <w:t>xrLocateViews</w:t>
      </w:r>
      <w:proofErr w:type="spellEnd"/>
      <w:r w:rsidRPr="00B0649B">
        <w:t xml:space="preserve"> structure</w:t>
      </w:r>
      <w:r>
        <w:t xml:space="preserve"> [2]</w:t>
      </w:r>
    </w:p>
    <w:p w14:paraId="4B600547" w14:textId="1BB924A5" w:rsidR="004136BB" w:rsidRDefault="00197900" w:rsidP="00C00E14">
      <w:pPr>
        <w:jc w:val="both"/>
        <w:rPr>
          <w:rFonts w:ascii="Arial" w:hAnsi="Arial" w:cs="Arial"/>
          <w:sz w:val="20"/>
          <w:lang w:val="en-US"/>
        </w:rPr>
      </w:pPr>
      <w:r w:rsidRPr="00197900">
        <w:rPr>
          <w:rFonts w:ascii="Arial" w:hAnsi="Arial" w:cs="Arial"/>
          <w:sz w:val="20"/>
          <w:lang w:val="en-US"/>
        </w:rPr>
        <w:t>The</w:t>
      </w:r>
      <w:r w:rsidR="00644627" w:rsidRPr="004136BB">
        <w:rPr>
          <w:rFonts w:ascii="Arial" w:hAnsi="Arial" w:cs="Arial"/>
          <w:sz w:val="20"/>
          <w:lang w:val="en-US"/>
        </w:rPr>
        <w:t xml:space="preserve"> </w:t>
      </w:r>
      <w:proofErr w:type="spellStart"/>
      <w:r w:rsidR="008508B1" w:rsidRPr="008508B1">
        <w:rPr>
          <w:rFonts w:ascii="Arial" w:hAnsi="Arial" w:cs="Arial"/>
          <w:i/>
          <w:sz w:val="20"/>
          <w:lang w:val="en-US"/>
        </w:rPr>
        <w:t>XrViewLocateInfo</w:t>
      </w:r>
      <w:proofErr w:type="spellEnd"/>
      <w:r w:rsidR="004136BB" w:rsidRPr="004136BB">
        <w:rPr>
          <w:rFonts w:ascii="Arial" w:hAnsi="Arial" w:cs="Arial"/>
          <w:sz w:val="20"/>
          <w:lang w:val="en-US"/>
        </w:rPr>
        <w:t xml:space="preserve"> </w:t>
      </w:r>
      <w:r w:rsidR="00644627">
        <w:rPr>
          <w:rFonts w:ascii="Arial" w:hAnsi="Arial" w:cs="Arial"/>
          <w:sz w:val="20"/>
          <w:lang w:val="en-US"/>
        </w:rPr>
        <w:t xml:space="preserve">data </w:t>
      </w:r>
      <w:r w:rsidR="004136BB" w:rsidRPr="004136BB">
        <w:rPr>
          <w:rFonts w:ascii="Arial" w:hAnsi="Arial" w:cs="Arial"/>
          <w:sz w:val="20"/>
          <w:lang w:val="en-US"/>
        </w:rPr>
        <w:t>structure is defined</w:t>
      </w:r>
      <w:r w:rsidR="00644627">
        <w:rPr>
          <w:rFonts w:ascii="Arial" w:hAnsi="Arial" w:cs="Arial"/>
          <w:sz w:val="20"/>
          <w:lang w:val="en-US"/>
        </w:rPr>
        <w:t xml:space="preserve"> </w:t>
      </w:r>
      <w:r w:rsidR="00884BA2">
        <w:rPr>
          <w:rFonts w:ascii="Arial" w:hAnsi="Arial" w:cs="Arial"/>
          <w:sz w:val="20"/>
          <w:lang w:val="en-US"/>
        </w:rPr>
        <w:t xml:space="preserve">as </w:t>
      </w:r>
      <w:r w:rsidR="00644627">
        <w:rPr>
          <w:rFonts w:ascii="Arial" w:hAnsi="Arial" w:cs="Arial"/>
          <w:sz w:val="20"/>
          <w:lang w:val="en-US"/>
        </w:rPr>
        <w:t>below</w:t>
      </w:r>
      <w:r w:rsidR="004136BB" w:rsidRPr="004136BB">
        <w:rPr>
          <w:rFonts w:ascii="Arial" w:hAnsi="Arial" w:cs="Arial"/>
          <w:sz w:val="20"/>
          <w:lang w:val="en-US"/>
        </w:rPr>
        <w:t>:</w:t>
      </w:r>
    </w:p>
    <w:p w14:paraId="6959755C" w14:textId="384578B5" w:rsidR="00D114C1" w:rsidRDefault="008508B1" w:rsidP="00D114C1">
      <w:pPr>
        <w:jc w:val="center"/>
        <w:rPr>
          <w:rFonts w:ascii="Arial" w:hAnsi="Arial" w:cs="Arial"/>
          <w:sz w:val="20"/>
          <w:lang w:val="en-US"/>
        </w:rPr>
      </w:pPr>
      <w:r>
        <w:rPr>
          <w:noProof/>
          <w:lang w:val="en-US" w:eastAsia="zh-CN"/>
        </w:rPr>
        <w:drawing>
          <wp:inline distT="0" distB="0" distL="0" distR="0" wp14:anchorId="5C3493C4" wp14:editId="596AC2F3">
            <wp:extent cx="4113168" cy="1031794"/>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1751" cy="1033947"/>
                    </a:xfrm>
                    <a:prstGeom prst="rect">
                      <a:avLst/>
                    </a:prstGeom>
                  </pic:spPr>
                </pic:pic>
              </a:graphicData>
            </a:graphic>
          </wp:inline>
        </w:drawing>
      </w:r>
    </w:p>
    <w:p w14:paraId="70540B33" w14:textId="76A746C2" w:rsidR="00B0649B" w:rsidRDefault="00B0649B" w:rsidP="00B0649B">
      <w:pPr>
        <w:pStyle w:val="TF"/>
      </w:pPr>
      <w:r>
        <w:t>Figure 2.1-</w:t>
      </w:r>
      <w:r w:rsidR="003529CC">
        <w:t>2</w:t>
      </w:r>
      <w:r w:rsidRPr="001D4652">
        <w:t>:</w:t>
      </w:r>
      <w:r>
        <w:t xml:space="preserve"> </w:t>
      </w:r>
      <w:r w:rsidR="008508B1" w:rsidRPr="008508B1">
        <w:t>XrViewLocateInfo</w:t>
      </w:r>
      <w:r w:rsidRPr="00B0649B">
        <w:t xml:space="preserve"> structure</w:t>
      </w:r>
      <w:r>
        <w:t xml:space="preserve"> [</w:t>
      </w:r>
      <w:r w:rsidR="008508B1">
        <w:t>2</w:t>
      </w:r>
      <w:r>
        <w:t>]</w:t>
      </w:r>
    </w:p>
    <w:p w14:paraId="114DA7B8" w14:textId="72D94C6C" w:rsidR="00884BA2" w:rsidRDefault="004136BB" w:rsidP="00C00E14">
      <w:pPr>
        <w:jc w:val="both"/>
        <w:rPr>
          <w:rFonts w:ascii="Arial" w:hAnsi="Arial" w:cs="Arial"/>
          <w:sz w:val="20"/>
          <w:lang w:val="en-US"/>
        </w:rPr>
      </w:pPr>
      <w:r>
        <w:rPr>
          <w:rFonts w:ascii="Arial" w:hAnsi="Arial" w:cs="Arial"/>
          <w:sz w:val="20"/>
          <w:lang w:val="en-US"/>
        </w:rPr>
        <w:t xml:space="preserve">In </w:t>
      </w:r>
      <w:proofErr w:type="spellStart"/>
      <w:r w:rsidRPr="00B94470">
        <w:rPr>
          <w:rFonts w:ascii="Arial" w:hAnsi="Arial" w:cs="Arial"/>
          <w:i/>
          <w:sz w:val="20"/>
          <w:lang w:val="en-US"/>
        </w:rPr>
        <w:t>XrView</w:t>
      </w:r>
      <w:r w:rsidR="00197900">
        <w:rPr>
          <w:rFonts w:ascii="Arial" w:hAnsi="Arial" w:cs="Arial"/>
          <w:i/>
          <w:sz w:val="20"/>
          <w:lang w:val="en-US"/>
        </w:rPr>
        <w:t>LocateInfo</w:t>
      </w:r>
      <w:proofErr w:type="spellEnd"/>
      <w:r w:rsidRPr="004136BB">
        <w:rPr>
          <w:rFonts w:ascii="Arial" w:hAnsi="Arial" w:cs="Arial"/>
          <w:sz w:val="20"/>
          <w:lang w:val="en-US"/>
        </w:rPr>
        <w:t xml:space="preserve"> </w:t>
      </w:r>
      <w:r>
        <w:rPr>
          <w:rFonts w:ascii="Arial" w:hAnsi="Arial" w:cs="Arial"/>
          <w:sz w:val="20"/>
          <w:lang w:val="en-US"/>
        </w:rPr>
        <w:t xml:space="preserve">structure, </w:t>
      </w:r>
      <w:r w:rsidR="00197900">
        <w:rPr>
          <w:rFonts w:ascii="Arial" w:hAnsi="Arial" w:cs="Arial"/>
          <w:sz w:val="20"/>
          <w:lang w:val="en-US"/>
        </w:rPr>
        <w:t xml:space="preserve">it </w:t>
      </w:r>
      <w:r w:rsidR="00197900" w:rsidRPr="00197900">
        <w:rPr>
          <w:rFonts w:ascii="Arial" w:hAnsi="Arial" w:cs="Arial"/>
          <w:sz w:val="20"/>
          <w:lang w:val="en-US"/>
        </w:rPr>
        <w:t xml:space="preserve">contains the display time and space used to locate the view </w:t>
      </w:r>
      <w:r w:rsidR="00197900" w:rsidRPr="00197900">
        <w:rPr>
          <w:rFonts w:ascii="Arial" w:hAnsi="Arial" w:cs="Arial"/>
          <w:i/>
          <w:sz w:val="20"/>
          <w:lang w:val="en-US"/>
        </w:rPr>
        <w:t>XrView</w:t>
      </w:r>
      <w:r w:rsidR="00197900">
        <w:rPr>
          <w:rFonts w:ascii="Arial" w:hAnsi="Arial" w:cs="Arial"/>
          <w:i/>
          <w:sz w:val="20"/>
          <w:lang w:val="en-US"/>
        </w:rPr>
        <w:t xml:space="preserve"> </w:t>
      </w:r>
      <w:r w:rsidR="00197900">
        <w:rPr>
          <w:rFonts w:ascii="Arial" w:hAnsi="Arial" w:cs="Arial"/>
          <w:sz w:val="20"/>
          <w:lang w:val="en-US"/>
        </w:rPr>
        <w:t>function.</w:t>
      </w:r>
      <w:r w:rsidR="00197900">
        <w:rPr>
          <w:rFonts w:ascii="Arial" w:eastAsiaTheme="minorEastAsia" w:hAnsi="Arial" w:cs="Arial" w:hint="eastAsia"/>
          <w:sz w:val="20"/>
          <w:lang w:val="en-US" w:eastAsia="zh-CN"/>
        </w:rPr>
        <w:t xml:space="preserve"> </w:t>
      </w:r>
      <w:r w:rsidR="00197900">
        <w:rPr>
          <w:rFonts w:ascii="Arial" w:eastAsiaTheme="minorEastAsia" w:hAnsi="Arial" w:cs="Arial"/>
          <w:sz w:val="20"/>
          <w:lang w:val="en-US" w:eastAsia="zh-CN"/>
        </w:rPr>
        <w:t xml:space="preserve">The </w:t>
      </w:r>
      <w:proofErr w:type="spellStart"/>
      <w:r w:rsidR="00884BA2" w:rsidRPr="00884BA2">
        <w:rPr>
          <w:rFonts w:ascii="Arial" w:hAnsi="Arial" w:cs="Arial"/>
          <w:i/>
          <w:sz w:val="20"/>
          <w:lang w:val="en-US"/>
        </w:rPr>
        <w:t>displayTime</w:t>
      </w:r>
      <w:proofErr w:type="spellEnd"/>
      <w:r w:rsidR="00884BA2" w:rsidRPr="00884BA2">
        <w:rPr>
          <w:rFonts w:ascii="Arial" w:hAnsi="Arial" w:cs="Arial"/>
          <w:sz w:val="20"/>
          <w:lang w:val="en-US"/>
        </w:rPr>
        <w:t xml:space="preserve"> is the time for which the view poses are predicted</w:t>
      </w:r>
      <w:r w:rsidR="00884BA2">
        <w:rPr>
          <w:rFonts w:ascii="Arial" w:hAnsi="Arial" w:cs="Arial"/>
          <w:sz w:val="20"/>
          <w:lang w:val="en-US"/>
        </w:rPr>
        <w:t xml:space="preserve">, and </w:t>
      </w:r>
      <w:r w:rsidR="00884BA2" w:rsidRPr="00884BA2">
        <w:rPr>
          <w:rFonts w:ascii="Arial" w:hAnsi="Arial" w:cs="Arial"/>
          <w:sz w:val="20"/>
          <w:lang w:val="en-US"/>
        </w:rPr>
        <w:t xml:space="preserve">space is the </w:t>
      </w:r>
      <w:proofErr w:type="spellStart"/>
      <w:r w:rsidR="00884BA2" w:rsidRPr="00884BA2">
        <w:rPr>
          <w:rFonts w:ascii="Arial" w:hAnsi="Arial" w:cs="Arial"/>
          <w:i/>
          <w:sz w:val="20"/>
          <w:lang w:val="en-US"/>
        </w:rPr>
        <w:t>XrSpace</w:t>
      </w:r>
      <w:proofErr w:type="spellEnd"/>
      <w:r w:rsidR="00884BA2" w:rsidRPr="00884BA2">
        <w:rPr>
          <w:rFonts w:ascii="Arial" w:hAnsi="Arial" w:cs="Arial"/>
          <w:sz w:val="20"/>
          <w:lang w:val="en-US"/>
        </w:rPr>
        <w:t xml:space="preserve"> in which the pose in each </w:t>
      </w:r>
      <w:r w:rsidR="00884BA2" w:rsidRPr="00884BA2">
        <w:rPr>
          <w:rFonts w:ascii="Arial" w:hAnsi="Arial" w:cs="Arial"/>
          <w:i/>
          <w:sz w:val="20"/>
          <w:lang w:val="en-US"/>
        </w:rPr>
        <w:t>XrView</w:t>
      </w:r>
      <w:r w:rsidR="00884BA2" w:rsidRPr="00884BA2">
        <w:rPr>
          <w:rFonts w:ascii="Arial" w:hAnsi="Arial" w:cs="Arial"/>
          <w:sz w:val="20"/>
          <w:lang w:val="en-US"/>
        </w:rPr>
        <w:t xml:space="preserve"> is expressed.</w:t>
      </w:r>
      <w:r w:rsidR="00197900">
        <w:rPr>
          <w:rFonts w:ascii="Arial" w:hAnsi="Arial" w:cs="Arial"/>
          <w:sz w:val="20"/>
          <w:lang w:val="en-US"/>
        </w:rPr>
        <w:t xml:space="preserve"> So </w:t>
      </w:r>
      <w:r w:rsidR="00D158CE">
        <w:rPr>
          <w:rFonts w:ascii="Arial" w:hAnsi="Arial" w:cs="Arial"/>
          <w:sz w:val="20"/>
          <w:lang w:val="en-US"/>
        </w:rPr>
        <w:t xml:space="preserve">pose information corresponding to each view can be predicated based on the </w:t>
      </w:r>
      <w:r w:rsidR="00ED1096" w:rsidRPr="00ED1096">
        <w:rPr>
          <w:rFonts w:ascii="Arial" w:hAnsi="Arial" w:cs="Arial"/>
          <w:sz w:val="20"/>
          <w:lang w:val="en-US"/>
        </w:rPr>
        <w:t>target display time for a given frame</w:t>
      </w:r>
      <w:r w:rsidR="00990122">
        <w:rPr>
          <w:rFonts w:ascii="Arial" w:hAnsi="Arial" w:cs="Arial"/>
          <w:sz w:val="20"/>
          <w:lang w:val="en-US"/>
        </w:rPr>
        <w:t>.</w:t>
      </w:r>
    </w:p>
    <w:p w14:paraId="5695A4AB" w14:textId="158C307C" w:rsidR="00290B10" w:rsidRPr="005350D5" w:rsidRDefault="00581618" w:rsidP="00ED1096">
      <w:pPr>
        <w:jc w:val="both"/>
        <w:rPr>
          <w:rFonts w:ascii="Arial" w:hAnsi="Arial" w:cs="Arial"/>
          <w:sz w:val="20"/>
          <w:lang w:val="en-US"/>
        </w:rPr>
      </w:pPr>
      <w:r>
        <w:rPr>
          <w:rFonts w:ascii="Arial" w:hAnsi="Arial" w:cs="Arial"/>
          <w:sz w:val="20"/>
          <w:lang w:val="en-US"/>
        </w:rPr>
        <w:lastRenderedPageBreak/>
        <w:t>P</w:t>
      </w:r>
      <w:r w:rsidR="004136BB" w:rsidRPr="004136BB">
        <w:rPr>
          <w:rFonts w:ascii="Arial" w:hAnsi="Arial" w:cs="Arial"/>
          <w:sz w:val="20"/>
          <w:lang w:val="en-US"/>
        </w:rPr>
        <w:t>ose</w:t>
      </w:r>
      <w:r w:rsidR="00ED1096">
        <w:rPr>
          <w:rFonts w:ascii="Arial" w:hAnsi="Arial" w:cs="Arial"/>
          <w:sz w:val="20"/>
          <w:lang w:val="en-US"/>
        </w:rPr>
        <w:t xml:space="preserve"> prediction</w:t>
      </w:r>
      <w:r w:rsidR="004136BB" w:rsidRPr="004136BB">
        <w:rPr>
          <w:rFonts w:ascii="Arial" w:hAnsi="Arial" w:cs="Arial"/>
          <w:sz w:val="20"/>
          <w:lang w:val="en-US"/>
        </w:rPr>
        <w:t xml:space="preserve"> parameters</w:t>
      </w:r>
      <w:r w:rsidR="004136BB">
        <w:rPr>
          <w:rFonts w:ascii="Arial" w:hAnsi="Arial" w:cs="Arial"/>
          <w:sz w:val="20"/>
          <w:lang w:val="en-US"/>
        </w:rPr>
        <w:t xml:space="preserve"> </w:t>
      </w:r>
      <w:r w:rsidR="00FD2023">
        <w:rPr>
          <w:rFonts w:ascii="Arial" w:hAnsi="Arial" w:cs="Arial"/>
          <w:sz w:val="20"/>
          <w:lang w:val="en-US"/>
        </w:rPr>
        <w:t xml:space="preserve">may </w:t>
      </w:r>
      <w:r w:rsidR="004136BB">
        <w:rPr>
          <w:rFonts w:ascii="Arial" w:hAnsi="Arial" w:cs="Arial"/>
          <w:sz w:val="20"/>
          <w:lang w:val="en-US"/>
        </w:rPr>
        <w:t>be monitored or observed via the OP1.</w:t>
      </w:r>
    </w:p>
    <w:p w14:paraId="08167467" w14:textId="77777777" w:rsidR="0014453A" w:rsidRPr="00381636" w:rsidRDefault="0014453A" w:rsidP="0014453A">
      <w:pPr>
        <w:pStyle w:val="1"/>
      </w:pPr>
      <w:r w:rsidRPr="002D220C">
        <w:t>Proposal</w:t>
      </w:r>
    </w:p>
    <w:p w14:paraId="4E1E5373" w14:textId="4AC57D0D"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r w:rsidR="0016391D">
        <w:rPr>
          <w:rFonts w:ascii="Arial" w:hAnsi="Arial" w:cs="Arial"/>
          <w:sz w:val="20"/>
          <w:szCs w:val="22"/>
          <w:lang w:val="en-US"/>
        </w:rPr>
        <w:t xml:space="preserve">that </w:t>
      </w:r>
      <w:r w:rsidR="00ED1096">
        <w:rPr>
          <w:rFonts w:ascii="Arial" w:hAnsi="Arial" w:cs="Arial"/>
          <w:sz w:val="20"/>
          <w:szCs w:val="22"/>
          <w:lang w:val="en-US"/>
        </w:rPr>
        <w:t xml:space="preserve">Pose </w:t>
      </w:r>
      <w:r w:rsidR="0016391D" w:rsidRPr="0016391D">
        <w:rPr>
          <w:rFonts w:ascii="Arial" w:hAnsi="Arial" w:cs="Arial"/>
          <w:sz w:val="20"/>
          <w:szCs w:val="22"/>
          <w:lang w:val="en-US"/>
        </w:rPr>
        <w:t xml:space="preserve">prediction </w:t>
      </w:r>
      <w:r w:rsidR="0016391D">
        <w:rPr>
          <w:rFonts w:ascii="Arial" w:hAnsi="Arial" w:cs="Arial"/>
          <w:sz w:val="20"/>
          <w:szCs w:val="22"/>
          <w:lang w:val="en-US"/>
        </w:rPr>
        <w:t xml:space="preserve">parameters </w:t>
      </w:r>
      <w:r w:rsidR="00FD2023">
        <w:rPr>
          <w:rFonts w:ascii="Arial" w:hAnsi="Arial" w:cs="Arial"/>
          <w:sz w:val="20"/>
          <w:szCs w:val="22"/>
          <w:lang w:val="en-US"/>
        </w:rPr>
        <w:t xml:space="preserve">may </w:t>
      </w:r>
      <w:r w:rsidR="0016391D">
        <w:rPr>
          <w:rFonts w:ascii="Arial" w:hAnsi="Arial" w:cs="Arial"/>
          <w:sz w:val="20"/>
          <w:szCs w:val="22"/>
          <w:lang w:val="en-US"/>
        </w:rPr>
        <w:t xml:space="preserve">be monitored </w:t>
      </w:r>
      <w:r w:rsidR="00D97009">
        <w:rPr>
          <w:rFonts w:ascii="Arial" w:hAnsi="Arial" w:cs="Arial"/>
          <w:sz w:val="20"/>
          <w:szCs w:val="22"/>
          <w:lang w:val="en-US"/>
        </w:rPr>
        <w:t>by</w:t>
      </w:r>
      <w:r w:rsidR="0016391D">
        <w:rPr>
          <w:rFonts w:ascii="Arial" w:hAnsi="Arial" w:cs="Arial"/>
          <w:sz w:val="20"/>
          <w:szCs w:val="22"/>
          <w:lang w:val="en-US"/>
        </w:rPr>
        <w:t xml:space="preserve"> the observation point 1 and capture it into the</w:t>
      </w:r>
      <w:r w:rsidR="006B4C06">
        <w:rPr>
          <w:rFonts w:ascii="Arial" w:hAnsi="Arial" w:cs="Arial"/>
          <w:sz w:val="20"/>
          <w:szCs w:val="22"/>
          <w:lang w:val="en-US"/>
        </w:rPr>
        <w:t xml:space="preserve"> TR 26.812</w:t>
      </w:r>
      <w:r w:rsidR="000D4ADF">
        <w:rPr>
          <w:rFonts w:ascii="Arial" w:hAnsi="Arial" w:cs="Arial"/>
          <w:sz w:val="20"/>
          <w:szCs w:val="22"/>
          <w:lang w:val="en-US"/>
        </w:rPr>
        <w:t>.</w:t>
      </w:r>
    </w:p>
    <w:p w14:paraId="1286BF08" w14:textId="77777777" w:rsidR="00381636" w:rsidRDefault="00381636" w:rsidP="002D220C">
      <w:pPr>
        <w:pStyle w:val="1"/>
      </w:pPr>
      <w:r w:rsidRPr="002D220C">
        <w:t>References</w:t>
      </w:r>
    </w:p>
    <w:p w14:paraId="3B72AE4B" w14:textId="142A07ED" w:rsidR="006D60E1" w:rsidRDefault="00CA2FD4" w:rsidP="00CA2FD4">
      <w:pPr>
        <w:pStyle w:val="af9"/>
        <w:widowControl/>
        <w:numPr>
          <w:ilvl w:val="0"/>
          <w:numId w:val="5"/>
        </w:numPr>
        <w:spacing w:after="0" w:line="240" w:lineRule="auto"/>
        <w:rPr>
          <w:rFonts w:eastAsia="MS Mincho" w:cs="Arial"/>
          <w:sz w:val="20"/>
          <w:szCs w:val="22"/>
          <w:lang w:val="en-US"/>
        </w:rPr>
      </w:pPr>
      <w:r w:rsidRPr="00CA2FD4">
        <w:rPr>
          <w:rFonts w:eastAsia="MS Mincho" w:cs="Arial"/>
          <w:sz w:val="20"/>
          <w:szCs w:val="22"/>
          <w:lang w:val="en-US"/>
        </w:rPr>
        <w:t>S4-230699 TR 26812_040</w:t>
      </w:r>
    </w:p>
    <w:p w14:paraId="08B6118D" w14:textId="266F85AA" w:rsidR="00B82481" w:rsidRPr="00ED1096" w:rsidRDefault="00CA2FD4" w:rsidP="00ED1096">
      <w:pPr>
        <w:pStyle w:val="af9"/>
        <w:widowControl/>
        <w:numPr>
          <w:ilvl w:val="0"/>
          <w:numId w:val="5"/>
        </w:numPr>
        <w:spacing w:after="0" w:line="240" w:lineRule="auto"/>
        <w:rPr>
          <w:rFonts w:eastAsia="MS Mincho" w:cs="Arial"/>
          <w:sz w:val="20"/>
          <w:szCs w:val="22"/>
          <w:lang w:val="en-US"/>
        </w:rPr>
      </w:pPr>
      <w:r w:rsidRPr="00CA2FD4">
        <w:rPr>
          <w:rFonts w:eastAsia="MS Mincho" w:cs="Arial"/>
          <w:sz w:val="20"/>
          <w:szCs w:val="22"/>
          <w:lang w:val="en-US"/>
        </w:rPr>
        <w:t xml:space="preserve">The </w:t>
      </w:r>
      <w:proofErr w:type="spellStart"/>
      <w:r w:rsidRPr="00CA2FD4">
        <w:rPr>
          <w:rFonts w:eastAsia="MS Mincho" w:cs="Arial"/>
          <w:sz w:val="20"/>
          <w:szCs w:val="22"/>
          <w:lang w:val="en-US"/>
        </w:rPr>
        <w:t>OpenXR</w:t>
      </w:r>
      <w:proofErr w:type="spellEnd"/>
      <w:r w:rsidRPr="00CA2FD4">
        <w:rPr>
          <w:rFonts w:eastAsia="MS Mincho" w:cs="Arial"/>
          <w:sz w:val="20"/>
          <w:szCs w:val="22"/>
          <w:lang w:val="en-US"/>
        </w:rPr>
        <w:t xml:space="preserve"> Specification, Copyright (c) 2017-2023, The </w:t>
      </w:r>
      <w:proofErr w:type="spellStart"/>
      <w:r w:rsidRPr="00CA2FD4">
        <w:rPr>
          <w:rFonts w:eastAsia="MS Mincho" w:cs="Arial"/>
          <w:sz w:val="20"/>
          <w:szCs w:val="22"/>
          <w:lang w:val="en-US"/>
        </w:rPr>
        <w:t>Khronos</w:t>
      </w:r>
      <w:proofErr w:type="spellEnd"/>
      <w:r w:rsidRPr="00CA2FD4">
        <w:rPr>
          <w:rFonts w:eastAsia="MS Mincho" w:cs="Arial"/>
          <w:sz w:val="20"/>
          <w:szCs w:val="22"/>
          <w:lang w:val="en-US"/>
        </w:rPr>
        <w:t xml:space="preserve"> Group Inc., Version 1.0.27: from </w:t>
      </w:r>
      <w:proofErr w:type="spellStart"/>
      <w:r w:rsidRPr="00CA2FD4">
        <w:rPr>
          <w:rFonts w:eastAsia="MS Mincho" w:cs="Arial"/>
          <w:sz w:val="20"/>
          <w:szCs w:val="22"/>
          <w:lang w:val="en-US"/>
        </w:rPr>
        <w:t>git</w:t>
      </w:r>
      <w:proofErr w:type="spellEnd"/>
      <w:r w:rsidRPr="00CA2FD4">
        <w:rPr>
          <w:rFonts w:eastAsia="MS Mincho" w:cs="Arial"/>
          <w:sz w:val="20"/>
          <w:szCs w:val="22"/>
          <w:lang w:val="en-US"/>
        </w:rPr>
        <w:t xml:space="preserve"> ref release-1.0.27</w:t>
      </w:r>
    </w:p>
    <w:sectPr w:rsidR="00B82481" w:rsidRPr="00ED1096"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C89A3" w14:textId="77777777" w:rsidR="0097764F" w:rsidRDefault="0097764F">
      <w:r>
        <w:separator/>
      </w:r>
    </w:p>
  </w:endnote>
  <w:endnote w:type="continuationSeparator" w:id="0">
    <w:p w14:paraId="0FF91809" w14:textId="77777777" w:rsidR="0097764F" w:rsidRDefault="0097764F">
      <w:r>
        <w:continuationSeparator/>
      </w:r>
    </w:p>
  </w:endnote>
  <w:endnote w:type="continuationNotice" w:id="1">
    <w:p w14:paraId="5DDEEA7D" w14:textId="77777777" w:rsidR="0097764F" w:rsidRDefault="009776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AD441A" w:rsidRDefault="00AD441A">
    <w:pPr>
      <w:pStyle w:val="a9"/>
    </w:pPr>
    <w:r>
      <w:t xml:space="preserve">- </w:t>
    </w:r>
    <w:r>
      <w:rPr>
        <w:rStyle w:val="ab"/>
      </w:rPr>
      <w:fldChar w:fldCharType="begin"/>
    </w:r>
    <w:r>
      <w:rPr>
        <w:rStyle w:val="ab"/>
      </w:rPr>
      <w:instrText xml:space="preserve"> PAGE </w:instrText>
    </w:r>
    <w:r>
      <w:rPr>
        <w:rStyle w:val="ab"/>
      </w:rPr>
      <w:fldChar w:fldCharType="separate"/>
    </w:r>
    <w:r w:rsidR="008F5F91">
      <w:rPr>
        <w:rStyle w:val="ab"/>
      </w:rPr>
      <w:t>1</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8F5F91">
      <w:rPr>
        <w:rStyle w:val="ab"/>
      </w:rPr>
      <w:t>2</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C9737" w14:textId="77777777" w:rsidR="0097764F" w:rsidRDefault="0097764F">
      <w:r>
        <w:separator/>
      </w:r>
    </w:p>
  </w:footnote>
  <w:footnote w:type="continuationSeparator" w:id="0">
    <w:p w14:paraId="1275F2DC" w14:textId="77777777" w:rsidR="0097764F" w:rsidRDefault="0097764F">
      <w:r>
        <w:continuationSeparator/>
      </w:r>
    </w:p>
  </w:footnote>
  <w:footnote w:type="continuationNotice" w:id="1">
    <w:p w14:paraId="628559C9" w14:textId="77777777" w:rsidR="0097764F" w:rsidRDefault="009776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AD441A" w:rsidRDefault="00AD44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0ACBB4FD" w:rsidR="00AD441A" w:rsidRPr="00512FBD" w:rsidRDefault="00AD441A"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lang w:val="de-DE"/>
      </w:rPr>
    </w:pPr>
    <w:r w:rsidRPr="00512FBD">
      <w:rPr>
        <w:rFonts w:ascii="Arial" w:eastAsia="宋体" w:hAnsi="Arial" w:cs="Arial"/>
        <w:b/>
        <w:bCs/>
        <w:sz w:val="22"/>
        <w:szCs w:val="22"/>
        <w:lang w:val="de-DE"/>
      </w:rPr>
      <w:t>3GPP TSG SA WG4#12</w:t>
    </w:r>
    <w:r w:rsidR="000C4E1B">
      <w:rPr>
        <w:rFonts w:ascii="Arial" w:eastAsia="宋体" w:hAnsi="Arial" w:cs="Arial"/>
        <w:b/>
        <w:bCs/>
        <w:sz w:val="22"/>
        <w:szCs w:val="22"/>
        <w:lang w:val="de-DE"/>
      </w:rPr>
      <w:t>4</w:t>
    </w:r>
    <w:r w:rsidRPr="00512FBD">
      <w:rPr>
        <w:rFonts w:ascii="Arial" w:eastAsia="宋体" w:hAnsi="Arial" w:cs="Arial"/>
        <w:b/>
        <w:bCs/>
        <w:i/>
        <w:sz w:val="22"/>
        <w:szCs w:val="22"/>
        <w:lang w:val="de-DE"/>
      </w:rPr>
      <w:tab/>
    </w:r>
    <w:r w:rsidR="008F5F91" w:rsidRPr="008F5F91">
      <w:rPr>
        <w:rFonts w:ascii="Arial" w:eastAsia="宋体" w:hAnsi="Arial" w:cs="Arial"/>
        <w:b/>
        <w:bCs/>
        <w:sz w:val="22"/>
        <w:szCs w:val="22"/>
        <w:lang w:val="de-DE" w:eastAsia="zh-CN"/>
      </w:rPr>
      <w:t>S4-23086</w:t>
    </w:r>
    <w:r w:rsidR="008F5F91">
      <w:rPr>
        <w:rFonts w:ascii="Arial" w:eastAsia="宋体" w:hAnsi="Arial" w:cs="Arial"/>
        <w:b/>
        <w:bCs/>
        <w:sz w:val="22"/>
        <w:szCs w:val="22"/>
        <w:lang w:val="de-DE" w:eastAsia="zh-CN"/>
      </w:rPr>
      <w:t>4</w:t>
    </w:r>
  </w:p>
  <w:p w14:paraId="3B519BF1" w14:textId="2D59F7D5" w:rsidR="00AD441A" w:rsidRPr="00A7405A" w:rsidRDefault="000C4E1B"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0C4E1B">
      <w:rPr>
        <w:rFonts w:ascii="Arial" w:eastAsia="宋体" w:hAnsi="Arial" w:cs="Arial"/>
        <w:b/>
        <w:bCs/>
        <w:sz w:val="22"/>
        <w:szCs w:val="22"/>
        <w:lang w:eastAsia="zh-CN"/>
      </w:rPr>
      <w:t xml:space="preserve">Berlin, </w:t>
    </w:r>
    <w:r w:rsidR="008F5F91" w:rsidRPr="008F5F91">
      <w:rPr>
        <w:rFonts w:ascii="Arial" w:eastAsia="宋体" w:hAnsi="Arial" w:cs="Arial"/>
        <w:b/>
        <w:bCs/>
        <w:sz w:val="22"/>
        <w:szCs w:val="22"/>
        <w:lang w:eastAsia="zh-CN"/>
      </w:rPr>
      <w:t>Germany</w:t>
    </w:r>
    <w:r w:rsidR="00B54866" w:rsidRPr="00B54866">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May</w:t>
    </w:r>
    <w:r>
      <w:rPr>
        <w:rFonts w:ascii="Arial" w:eastAsia="宋体" w:hAnsi="Arial" w:cs="Arial"/>
        <w:b/>
        <w:bCs/>
        <w:sz w:val="22"/>
        <w:szCs w:val="22"/>
        <w:lang w:eastAsia="zh-CN"/>
      </w:rPr>
      <w:t xml:space="preserve"> 22 – 26</w:t>
    </w:r>
    <w:r w:rsidR="00B54866" w:rsidRPr="00B54866">
      <w:rPr>
        <w:rFonts w:ascii="Arial" w:eastAsia="宋体" w:hAnsi="Arial" w:cs="Arial"/>
        <w:b/>
        <w:bCs/>
        <w:sz w:val="22"/>
        <w:szCs w:val="22"/>
        <w:lang w:eastAsia="zh-CN"/>
      </w:rPr>
      <w:t>, 2023</w:t>
    </w:r>
    <w:r w:rsidR="00AD441A" w:rsidRPr="00397C88">
      <w:rPr>
        <w:rFonts w:ascii="Arial" w:eastAsia="宋体" w:hAnsi="Arial" w:cs="Arial"/>
        <w:b/>
        <w:i/>
        <w:sz w:val="28"/>
        <w:szCs w:val="28"/>
      </w:rPr>
      <w:t xml:space="preserve"> </w:t>
    </w:r>
    <w:r w:rsidR="00AD441A">
      <w:rPr>
        <w:rFonts w:ascii="Arial" w:eastAsia="宋体" w:hAnsi="Arial" w:cs="Arial"/>
        <w:b/>
        <w:i/>
        <w:sz w:val="28"/>
        <w:szCs w:val="28"/>
      </w:rPr>
      <w:tab/>
    </w:r>
  </w:p>
  <w:p w14:paraId="44D83DA0" w14:textId="77777777" w:rsidR="00AD441A" w:rsidRDefault="00AD441A">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3721D36"/>
    <w:multiLevelType w:val="multilevel"/>
    <w:tmpl w:val="C12E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3"/>
  </w:num>
  <w:num w:numId="2">
    <w:abstractNumId w:val="0"/>
  </w:num>
  <w:num w:numId="3">
    <w:abstractNumId w:val="1"/>
  </w:num>
  <w:num w:numId="4">
    <w:abstractNumId w:val="3"/>
  </w:num>
  <w:num w:numId="5">
    <w:abstractNumId w:val="11"/>
  </w:num>
  <w:num w:numId="6">
    <w:abstractNumId w:val="2"/>
  </w:num>
  <w:num w:numId="7">
    <w:abstractNumId w:val="5"/>
  </w:num>
  <w:num w:numId="8">
    <w:abstractNumId w:val="13"/>
  </w:num>
  <w:num w:numId="9">
    <w:abstractNumId w:val="12"/>
  </w:num>
  <w:num w:numId="1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6"/>
  </w:num>
  <w:num w:numId="12">
    <w:abstractNumId w:val="4"/>
  </w:num>
  <w:num w:numId="13">
    <w:abstractNumId w:val="9"/>
  </w:num>
  <w:num w:numId="14">
    <w:abstractNumId w:val="10"/>
  </w:num>
  <w:num w:numId="1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27EAB"/>
    <w:rsid w:val="000308C3"/>
    <w:rsid w:val="000309C8"/>
    <w:rsid w:val="00032F81"/>
    <w:rsid w:val="00033F0F"/>
    <w:rsid w:val="0003422D"/>
    <w:rsid w:val="00034C93"/>
    <w:rsid w:val="00034FB8"/>
    <w:rsid w:val="00035825"/>
    <w:rsid w:val="0003635E"/>
    <w:rsid w:val="000372AE"/>
    <w:rsid w:val="00037F34"/>
    <w:rsid w:val="00040057"/>
    <w:rsid w:val="000417EE"/>
    <w:rsid w:val="00041813"/>
    <w:rsid w:val="00041C3D"/>
    <w:rsid w:val="00042399"/>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2ABD"/>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4E1B"/>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039"/>
    <w:rsid w:val="0010314E"/>
    <w:rsid w:val="00104524"/>
    <w:rsid w:val="00104D80"/>
    <w:rsid w:val="00105E43"/>
    <w:rsid w:val="00106B6E"/>
    <w:rsid w:val="00107070"/>
    <w:rsid w:val="0010736D"/>
    <w:rsid w:val="00110C04"/>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3CD0"/>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391D"/>
    <w:rsid w:val="0016430A"/>
    <w:rsid w:val="001646F8"/>
    <w:rsid w:val="001659D8"/>
    <w:rsid w:val="00171AB9"/>
    <w:rsid w:val="00172601"/>
    <w:rsid w:val="00172C1A"/>
    <w:rsid w:val="00172FC1"/>
    <w:rsid w:val="00173154"/>
    <w:rsid w:val="0017352C"/>
    <w:rsid w:val="0017394F"/>
    <w:rsid w:val="001751C7"/>
    <w:rsid w:val="0017548C"/>
    <w:rsid w:val="00176D52"/>
    <w:rsid w:val="0018076E"/>
    <w:rsid w:val="001809EA"/>
    <w:rsid w:val="00180F08"/>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00"/>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43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157"/>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51C"/>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56D03"/>
    <w:rsid w:val="002603B4"/>
    <w:rsid w:val="00260F37"/>
    <w:rsid w:val="00261807"/>
    <w:rsid w:val="00262937"/>
    <w:rsid w:val="00263910"/>
    <w:rsid w:val="00263C36"/>
    <w:rsid w:val="00265BD6"/>
    <w:rsid w:val="002667E2"/>
    <w:rsid w:val="00266FFD"/>
    <w:rsid w:val="00267039"/>
    <w:rsid w:val="0026792C"/>
    <w:rsid w:val="00270AB6"/>
    <w:rsid w:val="00271BD7"/>
    <w:rsid w:val="00272A69"/>
    <w:rsid w:val="00272A75"/>
    <w:rsid w:val="00272F48"/>
    <w:rsid w:val="00273248"/>
    <w:rsid w:val="002747CE"/>
    <w:rsid w:val="00275E4D"/>
    <w:rsid w:val="00275FEA"/>
    <w:rsid w:val="00277DEF"/>
    <w:rsid w:val="0028087D"/>
    <w:rsid w:val="00280B0D"/>
    <w:rsid w:val="00280B60"/>
    <w:rsid w:val="0028136C"/>
    <w:rsid w:val="00281B54"/>
    <w:rsid w:val="00282088"/>
    <w:rsid w:val="002821B1"/>
    <w:rsid w:val="00282EB1"/>
    <w:rsid w:val="00283145"/>
    <w:rsid w:val="00283678"/>
    <w:rsid w:val="002837F9"/>
    <w:rsid w:val="00283BC0"/>
    <w:rsid w:val="00283E20"/>
    <w:rsid w:val="00284CEF"/>
    <w:rsid w:val="0028760E"/>
    <w:rsid w:val="00287C8A"/>
    <w:rsid w:val="00290AE6"/>
    <w:rsid w:val="00290B10"/>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0523"/>
    <w:rsid w:val="002C126F"/>
    <w:rsid w:val="002C1756"/>
    <w:rsid w:val="002C494F"/>
    <w:rsid w:val="002C5C94"/>
    <w:rsid w:val="002C6291"/>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3B78"/>
    <w:rsid w:val="002E4715"/>
    <w:rsid w:val="002E4FEE"/>
    <w:rsid w:val="002E608D"/>
    <w:rsid w:val="002E76CC"/>
    <w:rsid w:val="002E79D2"/>
    <w:rsid w:val="002F0BCA"/>
    <w:rsid w:val="002F0EB2"/>
    <w:rsid w:val="002F1F22"/>
    <w:rsid w:val="002F28BE"/>
    <w:rsid w:val="002F33F5"/>
    <w:rsid w:val="002F478F"/>
    <w:rsid w:val="002F495C"/>
    <w:rsid w:val="002F4B48"/>
    <w:rsid w:val="002F5523"/>
    <w:rsid w:val="002F5772"/>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411E"/>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29CC"/>
    <w:rsid w:val="00353458"/>
    <w:rsid w:val="0035588A"/>
    <w:rsid w:val="0035619C"/>
    <w:rsid w:val="00356F79"/>
    <w:rsid w:val="0036046B"/>
    <w:rsid w:val="003607C9"/>
    <w:rsid w:val="00360B89"/>
    <w:rsid w:val="00360F27"/>
    <w:rsid w:val="00361AD2"/>
    <w:rsid w:val="003624C4"/>
    <w:rsid w:val="00363C4E"/>
    <w:rsid w:val="00363EB9"/>
    <w:rsid w:val="003655BB"/>
    <w:rsid w:val="00366B33"/>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4BE"/>
    <w:rsid w:val="003946BE"/>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43D5"/>
    <w:rsid w:val="003D4F2C"/>
    <w:rsid w:val="003D5051"/>
    <w:rsid w:val="003D5161"/>
    <w:rsid w:val="003D54C1"/>
    <w:rsid w:val="003E0DBA"/>
    <w:rsid w:val="003E1D3F"/>
    <w:rsid w:val="003E2D2C"/>
    <w:rsid w:val="003E473F"/>
    <w:rsid w:val="003E56D0"/>
    <w:rsid w:val="003E5AC8"/>
    <w:rsid w:val="003E6364"/>
    <w:rsid w:val="003E6406"/>
    <w:rsid w:val="003F0CCA"/>
    <w:rsid w:val="003F0F68"/>
    <w:rsid w:val="003F1FAD"/>
    <w:rsid w:val="003F215F"/>
    <w:rsid w:val="003F2334"/>
    <w:rsid w:val="003F453D"/>
    <w:rsid w:val="003F46B7"/>
    <w:rsid w:val="003F4F7E"/>
    <w:rsid w:val="003F5CF4"/>
    <w:rsid w:val="003F6FDB"/>
    <w:rsid w:val="004000C2"/>
    <w:rsid w:val="00400621"/>
    <w:rsid w:val="00400C13"/>
    <w:rsid w:val="00401506"/>
    <w:rsid w:val="00401BFA"/>
    <w:rsid w:val="00404B1F"/>
    <w:rsid w:val="00405590"/>
    <w:rsid w:val="004057B0"/>
    <w:rsid w:val="00406539"/>
    <w:rsid w:val="00407941"/>
    <w:rsid w:val="0041180E"/>
    <w:rsid w:val="00411AD9"/>
    <w:rsid w:val="00412E44"/>
    <w:rsid w:val="004136BB"/>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68E6"/>
    <w:rsid w:val="00427203"/>
    <w:rsid w:val="004305A3"/>
    <w:rsid w:val="0043079E"/>
    <w:rsid w:val="0043124D"/>
    <w:rsid w:val="00431456"/>
    <w:rsid w:val="00431D45"/>
    <w:rsid w:val="004326E1"/>
    <w:rsid w:val="00432FBB"/>
    <w:rsid w:val="004338C6"/>
    <w:rsid w:val="00433ED6"/>
    <w:rsid w:val="0043434C"/>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9DC"/>
    <w:rsid w:val="004A1B8F"/>
    <w:rsid w:val="004A35C3"/>
    <w:rsid w:val="004A3BE5"/>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4AE0"/>
    <w:rsid w:val="004B5218"/>
    <w:rsid w:val="004B5CB2"/>
    <w:rsid w:val="004B5F24"/>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62C2"/>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2FBD"/>
    <w:rsid w:val="0051315C"/>
    <w:rsid w:val="0051606D"/>
    <w:rsid w:val="005163A9"/>
    <w:rsid w:val="005176DF"/>
    <w:rsid w:val="00517D5D"/>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CAE"/>
    <w:rsid w:val="005302B7"/>
    <w:rsid w:val="00530CA4"/>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0EAD"/>
    <w:rsid w:val="00581618"/>
    <w:rsid w:val="00581B48"/>
    <w:rsid w:val="00583B93"/>
    <w:rsid w:val="00583CBE"/>
    <w:rsid w:val="00584417"/>
    <w:rsid w:val="005848B3"/>
    <w:rsid w:val="00585280"/>
    <w:rsid w:val="005853A0"/>
    <w:rsid w:val="00585DED"/>
    <w:rsid w:val="00586243"/>
    <w:rsid w:val="005868FA"/>
    <w:rsid w:val="00586EF3"/>
    <w:rsid w:val="00587981"/>
    <w:rsid w:val="00590E99"/>
    <w:rsid w:val="0059174E"/>
    <w:rsid w:val="005924DB"/>
    <w:rsid w:val="005926F5"/>
    <w:rsid w:val="00592BD3"/>
    <w:rsid w:val="00592E34"/>
    <w:rsid w:val="00595401"/>
    <w:rsid w:val="00595740"/>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834"/>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0EF8"/>
    <w:rsid w:val="00611009"/>
    <w:rsid w:val="0061248B"/>
    <w:rsid w:val="006130D1"/>
    <w:rsid w:val="0061419F"/>
    <w:rsid w:val="00614FE9"/>
    <w:rsid w:val="00615341"/>
    <w:rsid w:val="0061599A"/>
    <w:rsid w:val="0061719C"/>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627"/>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D"/>
    <w:rsid w:val="00681D40"/>
    <w:rsid w:val="00682573"/>
    <w:rsid w:val="006825BE"/>
    <w:rsid w:val="00682678"/>
    <w:rsid w:val="00682C88"/>
    <w:rsid w:val="00685396"/>
    <w:rsid w:val="00685C00"/>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0CB"/>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591E"/>
    <w:rsid w:val="006D60E1"/>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34F2"/>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5933"/>
    <w:rsid w:val="00707020"/>
    <w:rsid w:val="0070745F"/>
    <w:rsid w:val="00707732"/>
    <w:rsid w:val="0070784E"/>
    <w:rsid w:val="00710581"/>
    <w:rsid w:val="00711F29"/>
    <w:rsid w:val="007125E5"/>
    <w:rsid w:val="00712DCF"/>
    <w:rsid w:val="00713500"/>
    <w:rsid w:val="00715C00"/>
    <w:rsid w:val="00715ECA"/>
    <w:rsid w:val="00716383"/>
    <w:rsid w:val="0071698F"/>
    <w:rsid w:val="00716F22"/>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6109"/>
    <w:rsid w:val="00736CCA"/>
    <w:rsid w:val="00737077"/>
    <w:rsid w:val="007408AC"/>
    <w:rsid w:val="00740DBC"/>
    <w:rsid w:val="00740F05"/>
    <w:rsid w:val="0074133A"/>
    <w:rsid w:val="00741480"/>
    <w:rsid w:val="00741C13"/>
    <w:rsid w:val="00742735"/>
    <w:rsid w:val="007427EB"/>
    <w:rsid w:val="0074395C"/>
    <w:rsid w:val="00743A1D"/>
    <w:rsid w:val="007446D6"/>
    <w:rsid w:val="007447DB"/>
    <w:rsid w:val="00745385"/>
    <w:rsid w:val="00746682"/>
    <w:rsid w:val="00750008"/>
    <w:rsid w:val="007502F6"/>
    <w:rsid w:val="00750AB0"/>
    <w:rsid w:val="007523A7"/>
    <w:rsid w:val="00752C82"/>
    <w:rsid w:val="00753456"/>
    <w:rsid w:val="00753695"/>
    <w:rsid w:val="00754667"/>
    <w:rsid w:val="00754C59"/>
    <w:rsid w:val="0075567F"/>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D7E72"/>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02"/>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2404"/>
    <w:rsid w:val="008430F3"/>
    <w:rsid w:val="00843247"/>
    <w:rsid w:val="0084353A"/>
    <w:rsid w:val="00843C21"/>
    <w:rsid w:val="00844945"/>
    <w:rsid w:val="00844F76"/>
    <w:rsid w:val="0084511E"/>
    <w:rsid w:val="00845E1E"/>
    <w:rsid w:val="00846357"/>
    <w:rsid w:val="00850044"/>
    <w:rsid w:val="008508B1"/>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4BA2"/>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3EE0"/>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2AE2"/>
    <w:rsid w:val="008E3F18"/>
    <w:rsid w:val="008E4383"/>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5F91"/>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0FD7"/>
    <w:rsid w:val="00911566"/>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554C"/>
    <w:rsid w:val="009268AF"/>
    <w:rsid w:val="00926FC9"/>
    <w:rsid w:val="00927B7B"/>
    <w:rsid w:val="00927D9B"/>
    <w:rsid w:val="009300FE"/>
    <w:rsid w:val="00930AFB"/>
    <w:rsid w:val="0093108E"/>
    <w:rsid w:val="00931551"/>
    <w:rsid w:val="009319DE"/>
    <w:rsid w:val="009324CA"/>
    <w:rsid w:val="00932A47"/>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5AFC"/>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0E7C"/>
    <w:rsid w:val="00971A3E"/>
    <w:rsid w:val="009722FE"/>
    <w:rsid w:val="009724D8"/>
    <w:rsid w:val="00973BE9"/>
    <w:rsid w:val="00974605"/>
    <w:rsid w:val="00975FB7"/>
    <w:rsid w:val="009762FD"/>
    <w:rsid w:val="0097764F"/>
    <w:rsid w:val="00980D7B"/>
    <w:rsid w:val="00981187"/>
    <w:rsid w:val="009825F5"/>
    <w:rsid w:val="009831D2"/>
    <w:rsid w:val="00983673"/>
    <w:rsid w:val="00983A73"/>
    <w:rsid w:val="00983E28"/>
    <w:rsid w:val="00984586"/>
    <w:rsid w:val="009861E2"/>
    <w:rsid w:val="00990122"/>
    <w:rsid w:val="0099023A"/>
    <w:rsid w:val="0099043C"/>
    <w:rsid w:val="009910C2"/>
    <w:rsid w:val="00991D0F"/>
    <w:rsid w:val="00992117"/>
    <w:rsid w:val="0099275F"/>
    <w:rsid w:val="00994E3C"/>
    <w:rsid w:val="00994FCC"/>
    <w:rsid w:val="00995A50"/>
    <w:rsid w:val="00995BB5"/>
    <w:rsid w:val="00995F42"/>
    <w:rsid w:val="00997B03"/>
    <w:rsid w:val="009A0004"/>
    <w:rsid w:val="009A0E76"/>
    <w:rsid w:val="009A1328"/>
    <w:rsid w:val="009A1503"/>
    <w:rsid w:val="009A195B"/>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C7A"/>
    <w:rsid w:val="009C3EF1"/>
    <w:rsid w:val="009C4925"/>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2189"/>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4DEF"/>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6EBB"/>
    <w:rsid w:val="00A0739D"/>
    <w:rsid w:val="00A074AC"/>
    <w:rsid w:val="00A1017C"/>
    <w:rsid w:val="00A105D5"/>
    <w:rsid w:val="00A10E59"/>
    <w:rsid w:val="00A10E9B"/>
    <w:rsid w:val="00A11294"/>
    <w:rsid w:val="00A122C1"/>
    <w:rsid w:val="00A12DE3"/>
    <w:rsid w:val="00A1409C"/>
    <w:rsid w:val="00A1479C"/>
    <w:rsid w:val="00A15B5C"/>
    <w:rsid w:val="00A16240"/>
    <w:rsid w:val="00A16625"/>
    <w:rsid w:val="00A166B9"/>
    <w:rsid w:val="00A16800"/>
    <w:rsid w:val="00A17573"/>
    <w:rsid w:val="00A17BC0"/>
    <w:rsid w:val="00A20338"/>
    <w:rsid w:val="00A216C2"/>
    <w:rsid w:val="00A23728"/>
    <w:rsid w:val="00A2385A"/>
    <w:rsid w:val="00A2481B"/>
    <w:rsid w:val="00A26ACD"/>
    <w:rsid w:val="00A26D2F"/>
    <w:rsid w:val="00A26D50"/>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2535"/>
    <w:rsid w:val="00AB3773"/>
    <w:rsid w:val="00AB54CF"/>
    <w:rsid w:val="00AB5EED"/>
    <w:rsid w:val="00AB693B"/>
    <w:rsid w:val="00AB7505"/>
    <w:rsid w:val="00AB7926"/>
    <w:rsid w:val="00AC03D8"/>
    <w:rsid w:val="00AC0D35"/>
    <w:rsid w:val="00AC0ECD"/>
    <w:rsid w:val="00AC101F"/>
    <w:rsid w:val="00AC16DE"/>
    <w:rsid w:val="00AC3B5F"/>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441A"/>
    <w:rsid w:val="00AD531B"/>
    <w:rsid w:val="00AD558D"/>
    <w:rsid w:val="00AD567E"/>
    <w:rsid w:val="00AD59BF"/>
    <w:rsid w:val="00AD61E0"/>
    <w:rsid w:val="00AD6BA2"/>
    <w:rsid w:val="00AD7578"/>
    <w:rsid w:val="00AD7E82"/>
    <w:rsid w:val="00AE0378"/>
    <w:rsid w:val="00AE2094"/>
    <w:rsid w:val="00AE20EA"/>
    <w:rsid w:val="00AE23FC"/>
    <w:rsid w:val="00AE362A"/>
    <w:rsid w:val="00AE405D"/>
    <w:rsid w:val="00AE4521"/>
    <w:rsid w:val="00AE4A70"/>
    <w:rsid w:val="00AE53E2"/>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522"/>
    <w:rsid w:val="00B04A26"/>
    <w:rsid w:val="00B05962"/>
    <w:rsid w:val="00B05AF5"/>
    <w:rsid w:val="00B05F8B"/>
    <w:rsid w:val="00B06207"/>
    <w:rsid w:val="00B0649B"/>
    <w:rsid w:val="00B06B73"/>
    <w:rsid w:val="00B079D6"/>
    <w:rsid w:val="00B07BB2"/>
    <w:rsid w:val="00B109D4"/>
    <w:rsid w:val="00B112D2"/>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582F"/>
    <w:rsid w:val="00B3641B"/>
    <w:rsid w:val="00B36BDA"/>
    <w:rsid w:val="00B36D82"/>
    <w:rsid w:val="00B37263"/>
    <w:rsid w:val="00B378EA"/>
    <w:rsid w:val="00B40084"/>
    <w:rsid w:val="00B406AE"/>
    <w:rsid w:val="00B42666"/>
    <w:rsid w:val="00B42C94"/>
    <w:rsid w:val="00B42D44"/>
    <w:rsid w:val="00B43630"/>
    <w:rsid w:val="00B43674"/>
    <w:rsid w:val="00B43877"/>
    <w:rsid w:val="00B44D98"/>
    <w:rsid w:val="00B45127"/>
    <w:rsid w:val="00B452C9"/>
    <w:rsid w:val="00B4579C"/>
    <w:rsid w:val="00B45DBD"/>
    <w:rsid w:val="00B50ADD"/>
    <w:rsid w:val="00B50BF3"/>
    <w:rsid w:val="00B51345"/>
    <w:rsid w:val="00B51D25"/>
    <w:rsid w:val="00B52FF8"/>
    <w:rsid w:val="00B53272"/>
    <w:rsid w:val="00B53337"/>
    <w:rsid w:val="00B534F1"/>
    <w:rsid w:val="00B5375B"/>
    <w:rsid w:val="00B537A2"/>
    <w:rsid w:val="00B53EE4"/>
    <w:rsid w:val="00B54362"/>
    <w:rsid w:val="00B547AF"/>
    <w:rsid w:val="00B547C1"/>
    <w:rsid w:val="00B54866"/>
    <w:rsid w:val="00B54CDA"/>
    <w:rsid w:val="00B553AD"/>
    <w:rsid w:val="00B55A15"/>
    <w:rsid w:val="00B55B6F"/>
    <w:rsid w:val="00B565EB"/>
    <w:rsid w:val="00B573F5"/>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86"/>
    <w:rsid w:val="00B76E0C"/>
    <w:rsid w:val="00B77237"/>
    <w:rsid w:val="00B77998"/>
    <w:rsid w:val="00B8035E"/>
    <w:rsid w:val="00B80FB5"/>
    <w:rsid w:val="00B81C15"/>
    <w:rsid w:val="00B8229F"/>
    <w:rsid w:val="00B82481"/>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4470"/>
    <w:rsid w:val="00B953C6"/>
    <w:rsid w:val="00B959BA"/>
    <w:rsid w:val="00B961EF"/>
    <w:rsid w:val="00B97723"/>
    <w:rsid w:val="00BA0A8E"/>
    <w:rsid w:val="00BA0E53"/>
    <w:rsid w:val="00BA190D"/>
    <w:rsid w:val="00BA1A99"/>
    <w:rsid w:val="00BA2528"/>
    <w:rsid w:val="00BA32B4"/>
    <w:rsid w:val="00BA33CF"/>
    <w:rsid w:val="00BA39D5"/>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233"/>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E7C3B"/>
    <w:rsid w:val="00BF0F44"/>
    <w:rsid w:val="00BF13D5"/>
    <w:rsid w:val="00BF1E24"/>
    <w:rsid w:val="00BF3D43"/>
    <w:rsid w:val="00BF3D9F"/>
    <w:rsid w:val="00BF45E3"/>
    <w:rsid w:val="00BF61E7"/>
    <w:rsid w:val="00BF6C31"/>
    <w:rsid w:val="00C00A29"/>
    <w:rsid w:val="00C00E14"/>
    <w:rsid w:val="00C01114"/>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2045A"/>
    <w:rsid w:val="00C208DB"/>
    <w:rsid w:val="00C214C3"/>
    <w:rsid w:val="00C21C8B"/>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1D2"/>
    <w:rsid w:val="00C6231A"/>
    <w:rsid w:val="00C643FF"/>
    <w:rsid w:val="00C674A1"/>
    <w:rsid w:val="00C71072"/>
    <w:rsid w:val="00C717E8"/>
    <w:rsid w:val="00C71AA9"/>
    <w:rsid w:val="00C7272E"/>
    <w:rsid w:val="00C750D9"/>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2FD4"/>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6FC7"/>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4C1"/>
    <w:rsid w:val="00D11959"/>
    <w:rsid w:val="00D12D39"/>
    <w:rsid w:val="00D13965"/>
    <w:rsid w:val="00D13AAE"/>
    <w:rsid w:val="00D143C2"/>
    <w:rsid w:val="00D14ADE"/>
    <w:rsid w:val="00D158C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0EB"/>
    <w:rsid w:val="00D3311F"/>
    <w:rsid w:val="00D339E0"/>
    <w:rsid w:val="00D33EE9"/>
    <w:rsid w:val="00D342EF"/>
    <w:rsid w:val="00D3438F"/>
    <w:rsid w:val="00D3502B"/>
    <w:rsid w:val="00D35D06"/>
    <w:rsid w:val="00D370EF"/>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DDE"/>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818"/>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009"/>
    <w:rsid w:val="00D97A79"/>
    <w:rsid w:val="00DA0143"/>
    <w:rsid w:val="00DA0F50"/>
    <w:rsid w:val="00DA144E"/>
    <w:rsid w:val="00DA252C"/>
    <w:rsid w:val="00DA3422"/>
    <w:rsid w:val="00DA3C30"/>
    <w:rsid w:val="00DA405C"/>
    <w:rsid w:val="00DA51AE"/>
    <w:rsid w:val="00DB0BB5"/>
    <w:rsid w:val="00DB0C8E"/>
    <w:rsid w:val="00DB13E6"/>
    <w:rsid w:val="00DB152B"/>
    <w:rsid w:val="00DB2BDB"/>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BDE"/>
    <w:rsid w:val="00E10D09"/>
    <w:rsid w:val="00E10EA5"/>
    <w:rsid w:val="00E11052"/>
    <w:rsid w:val="00E126F2"/>
    <w:rsid w:val="00E145E0"/>
    <w:rsid w:val="00E15214"/>
    <w:rsid w:val="00E16849"/>
    <w:rsid w:val="00E16F54"/>
    <w:rsid w:val="00E20842"/>
    <w:rsid w:val="00E20D12"/>
    <w:rsid w:val="00E20E16"/>
    <w:rsid w:val="00E21104"/>
    <w:rsid w:val="00E21FBE"/>
    <w:rsid w:val="00E2220C"/>
    <w:rsid w:val="00E2369B"/>
    <w:rsid w:val="00E24685"/>
    <w:rsid w:val="00E25093"/>
    <w:rsid w:val="00E250E8"/>
    <w:rsid w:val="00E26697"/>
    <w:rsid w:val="00E27FFD"/>
    <w:rsid w:val="00E30350"/>
    <w:rsid w:val="00E30630"/>
    <w:rsid w:val="00E328E5"/>
    <w:rsid w:val="00E33177"/>
    <w:rsid w:val="00E338EA"/>
    <w:rsid w:val="00E33A28"/>
    <w:rsid w:val="00E33FDE"/>
    <w:rsid w:val="00E341B0"/>
    <w:rsid w:val="00E3424C"/>
    <w:rsid w:val="00E34A21"/>
    <w:rsid w:val="00E34F67"/>
    <w:rsid w:val="00E354A6"/>
    <w:rsid w:val="00E357D1"/>
    <w:rsid w:val="00E36C5F"/>
    <w:rsid w:val="00E371EB"/>
    <w:rsid w:val="00E4061D"/>
    <w:rsid w:val="00E40E6E"/>
    <w:rsid w:val="00E41272"/>
    <w:rsid w:val="00E42B6A"/>
    <w:rsid w:val="00E42D4E"/>
    <w:rsid w:val="00E42EF8"/>
    <w:rsid w:val="00E437FA"/>
    <w:rsid w:val="00E4486E"/>
    <w:rsid w:val="00E44A26"/>
    <w:rsid w:val="00E45861"/>
    <w:rsid w:val="00E46452"/>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8E"/>
    <w:rsid w:val="00E741B4"/>
    <w:rsid w:val="00E7443E"/>
    <w:rsid w:val="00E744B4"/>
    <w:rsid w:val="00E74B77"/>
    <w:rsid w:val="00E74C60"/>
    <w:rsid w:val="00E75241"/>
    <w:rsid w:val="00E752C0"/>
    <w:rsid w:val="00E75782"/>
    <w:rsid w:val="00E759EA"/>
    <w:rsid w:val="00E75CD5"/>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23E9"/>
    <w:rsid w:val="00EA31E3"/>
    <w:rsid w:val="00EA381D"/>
    <w:rsid w:val="00EA3EC6"/>
    <w:rsid w:val="00EA4A42"/>
    <w:rsid w:val="00EA4EBF"/>
    <w:rsid w:val="00EA5116"/>
    <w:rsid w:val="00EA6599"/>
    <w:rsid w:val="00EA6EFF"/>
    <w:rsid w:val="00EA75C4"/>
    <w:rsid w:val="00EA767B"/>
    <w:rsid w:val="00EB1151"/>
    <w:rsid w:val="00EB149C"/>
    <w:rsid w:val="00EB1AD3"/>
    <w:rsid w:val="00EB1D73"/>
    <w:rsid w:val="00EB34F2"/>
    <w:rsid w:val="00EB6456"/>
    <w:rsid w:val="00EB6954"/>
    <w:rsid w:val="00EB6D49"/>
    <w:rsid w:val="00EB7442"/>
    <w:rsid w:val="00EB776E"/>
    <w:rsid w:val="00EC267D"/>
    <w:rsid w:val="00EC3A98"/>
    <w:rsid w:val="00EC4B34"/>
    <w:rsid w:val="00EC4C8A"/>
    <w:rsid w:val="00EC51BF"/>
    <w:rsid w:val="00EC52B3"/>
    <w:rsid w:val="00EC67C4"/>
    <w:rsid w:val="00EC680F"/>
    <w:rsid w:val="00EC6D45"/>
    <w:rsid w:val="00EC7067"/>
    <w:rsid w:val="00ED09BE"/>
    <w:rsid w:val="00ED1096"/>
    <w:rsid w:val="00ED2AD4"/>
    <w:rsid w:val="00ED3443"/>
    <w:rsid w:val="00ED3BF3"/>
    <w:rsid w:val="00ED4D8C"/>
    <w:rsid w:val="00ED5382"/>
    <w:rsid w:val="00ED5BE0"/>
    <w:rsid w:val="00ED6035"/>
    <w:rsid w:val="00ED6246"/>
    <w:rsid w:val="00ED6638"/>
    <w:rsid w:val="00ED6C26"/>
    <w:rsid w:val="00ED6F85"/>
    <w:rsid w:val="00ED710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03"/>
    <w:rsid w:val="00F062AB"/>
    <w:rsid w:val="00F069A1"/>
    <w:rsid w:val="00F06D02"/>
    <w:rsid w:val="00F07C66"/>
    <w:rsid w:val="00F101D3"/>
    <w:rsid w:val="00F11ADC"/>
    <w:rsid w:val="00F11DAC"/>
    <w:rsid w:val="00F14B51"/>
    <w:rsid w:val="00F14B83"/>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4FA8"/>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44A9"/>
    <w:rsid w:val="00F9518D"/>
    <w:rsid w:val="00F955A6"/>
    <w:rsid w:val="00F962DE"/>
    <w:rsid w:val="00F96653"/>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C75D7"/>
    <w:rsid w:val="00FD05A3"/>
    <w:rsid w:val="00FD12E1"/>
    <w:rsid w:val="00FD185E"/>
    <w:rsid w:val="00FD1A65"/>
    <w:rsid w:val="00FD1C13"/>
    <w:rsid w:val="00FD1F69"/>
    <w:rsid w:val="00FD2023"/>
    <w:rsid w:val="00FD3036"/>
    <w:rsid w:val="00FD4355"/>
    <w:rsid w:val="00FD4E85"/>
    <w:rsid w:val="00FD5B76"/>
    <w:rsid w:val="00FD6592"/>
    <w:rsid w:val="00FD6A45"/>
    <w:rsid w:val="00FD6E76"/>
    <w:rsid w:val="00FD7824"/>
    <w:rsid w:val="00FE1ED3"/>
    <w:rsid w:val="00FE20C7"/>
    <w:rsid w:val="00FE2292"/>
    <w:rsid w:val="00FE2820"/>
    <w:rsid w:val="00FE3183"/>
    <w:rsid w:val="00FE507D"/>
    <w:rsid w:val="00FE5751"/>
    <w:rsid w:val="00FE5CE7"/>
    <w:rsid w:val="00FE60D7"/>
    <w:rsid w:val="00FE6182"/>
    <w:rsid w:val="00FE685B"/>
    <w:rsid w:val="00FE73FA"/>
    <w:rsid w:val="00FF0108"/>
    <w:rsid w:val="00FF061A"/>
    <w:rsid w:val="00FF09FC"/>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 w:type="character" w:customStyle="1" w:styleId="B1Char1">
    <w:name w:val="B1 Char1"/>
    <w:rsid w:val="003E1D3F"/>
    <w:rPr>
      <w:lang w:eastAsia="en-US"/>
    </w:rPr>
  </w:style>
  <w:style w:type="character" w:customStyle="1" w:styleId="kwd">
    <w:name w:val="kwd"/>
    <w:basedOn w:val="a0"/>
    <w:rsid w:val="004136BB"/>
  </w:style>
  <w:style w:type="character" w:customStyle="1" w:styleId="pln">
    <w:name w:val="pln"/>
    <w:basedOn w:val="a0"/>
    <w:rsid w:val="004136BB"/>
  </w:style>
  <w:style w:type="character" w:customStyle="1" w:styleId="typ">
    <w:name w:val="typ"/>
    <w:basedOn w:val="a0"/>
    <w:rsid w:val="004136BB"/>
  </w:style>
  <w:style w:type="character" w:customStyle="1" w:styleId="pun">
    <w:name w:val="pun"/>
    <w:basedOn w:val="a0"/>
    <w:rsid w:val="004136BB"/>
  </w:style>
  <w:style w:type="character" w:customStyle="1" w:styleId="TFChar">
    <w:name w:val="TF Char"/>
    <w:link w:val="TF"/>
    <w:locked/>
    <w:rsid w:val="00B0649B"/>
    <w:rPr>
      <w:rFonts w:ascii="Arial" w:hAnsi="Arial"/>
      <w:b/>
      <w:sz w:val="24"/>
      <w:lang w:val="en-GB" w:eastAsia="en-US"/>
    </w:rPr>
  </w:style>
  <w:style w:type="character" w:styleId="HTML1">
    <w:name w:val="HTML Code"/>
    <w:basedOn w:val="a0"/>
    <w:uiPriority w:val="99"/>
    <w:unhideWhenUsed/>
    <w:rsid w:val="007F5502"/>
    <w:rPr>
      <w:rFonts w:ascii="Courier New" w:eastAsia="Times New Roman" w:hAnsi="Courier New" w:cs="Courier New"/>
      <w:sz w:val="20"/>
      <w:szCs w:val="20"/>
    </w:rPr>
  </w:style>
  <w:style w:type="character" w:customStyle="1" w:styleId="UnresolvedMention">
    <w:name w:val="Unresolved Mention"/>
    <w:basedOn w:val="a0"/>
    <w:uiPriority w:val="99"/>
    <w:semiHidden/>
    <w:unhideWhenUsed/>
    <w:rsid w:val="007F55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8449615">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4.xml><?xml version="1.0" encoding="utf-8"?>
<ds:datastoreItem xmlns:ds="http://schemas.openxmlformats.org/officeDocument/2006/customXml" ds:itemID="{0C24A6AB-485E-46A2-AAFE-ECADCA1C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534</TotalTime>
  <Pages>2</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高帅</cp:lastModifiedBy>
  <cp:revision>16</cp:revision>
  <dcterms:created xsi:type="dcterms:W3CDTF">2023-04-20T15:04:00Z</dcterms:created>
  <dcterms:modified xsi:type="dcterms:W3CDTF">2023-05-16T10:12:00Z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1679639267</vt:lpwstr>
  </property>
</Properties>
</file>